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b/>
          <w:bCs/>
          <w:sz w:val="30"/>
          <w:szCs w:val="30"/>
        </w:rPr>
      </w:pPr>
      <w:r>
        <w:rPr>
          <w:b/>
          <w:bCs/>
          <w:sz w:val="30"/>
          <w:szCs w:val="30"/>
        </w:rPr>
        <w:t>PHỤ LỤC</w:t>
      </w:r>
    </w:p>
    <w:p>
      <w:pPr>
        <w:pStyle w:val="Normal"/>
        <w:spacing w:lineRule="auto" w:line="240" w:before="0" w:after="0"/>
        <w:jc w:val="center"/>
        <w:rPr>
          <w:b/>
          <w:bCs/>
          <w:szCs w:val="28"/>
        </w:rPr>
      </w:pPr>
      <w:r>
        <w:rPr>
          <w:b/>
          <w:bCs/>
          <w:szCs w:val="28"/>
        </w:rPr>
        <w:t>Tiêu chuẩn cụ thể các chức danh cán bộ</w:t>
      </w:r>
    </w:p>
    <w:p>
      <w:pPr>
        <w:pStyle w:val="Normal"/>
        <w:spacing w:lineRule="auto" w:line="240" w:before="0" w:after="0"/>
        <w:jc w:val="center"/>
        <w:rPr>
          <w:b/>
          <w:bCs/>
          <w:szCs w:val="28"/>
        </w:rPr>
      </w:pPr>
      <w:r>
        <w:rPr>
          <w:b/>
          <w:bCs/>
          <w:szCs w:val="28"/>
        </w:rPr>
        <w:t>diện Ban Thường vụ Đảng ủy quản lý, ủy quyền quản lý</w:t>
      </w:r>
    </w:p>
    <w:p>
      <w:pPr>
        <w:pStyle w:val="Normal"/>
        <w:spacing w:lineRule="auto" w:line="240" w:before="0" w:after="0"/>
        <w:jc w:val="center"/>
        <w:rPr>
          <w:b/>
          <w:bCs/>
          <w:szCs w:val="28"/>
        </w:rPr>
      </w:pPr>
      <w:r>
        <w:rPr>
          <w:b/>
          <w:bCs/>
          <w:szCs w:val="28"/>
        </w:rPr>
        <w:t>(</w:t>
      </w:r>
      <w:r>
        <w:rPr>
          <w:i/>
          <w:iCs/>
          <w:szCs w:val="28"/>
        </w:rPr>
        <w:t>Kèm theo Quy định số 92-QĐ/ĐU, ngày 02/12/2025 của Ban Thường vụ Đảng ủy</w:t>
      </w:r>
      <w:r>
        <w:rPr>
          <w:b/>
          <w:bCs/>
          <w:szCs w:val="28"/>
        </w:rPr>
        <w:t>)</w:t>
      </w:r>
    </w:p>
    <w:p>
      <w:pPr>
        <w:pStyle w:val="Normal"/>
        <w:spacing w:lineRule="auto" w:line="240" w:before="0" w:after="0"/>
        <w:jc w:val="center"/>
        <w:rPr>
          <w:rFonts w:cs="Times New Roman"/>
          <w:b/>
          <w:bCs/>
          <w:sz w:val="30"/>
          <w:szCs w:val="30"/>
        </w:rPr>
      </w:pPr>
      <w:r>
        <w:rPr>
          <w:rFonts w:cs="Times New Roman"/>
          <w:b/>
          <w:bCs/>
          <w:sz w:val="30"/>
          <w:szCs w:val="30"/>
        </w:rPr>
        <w:t>-----</w:t>
      </w:r>
    </w:p>
    <w:p>
      <w:pPr>
        <w:pStyle w:val="Normal"/>
        <w:spacing w:lineRule="auto" w:line="240" w:before="0" w:after="0"/>
        <w:jc w:val="center"/>
        <w:rPr>
          <w:b/>
          <w:bCs/>
        </w:rPr>
      </w:pPr>
      <w:r>
        <w:rPr>
          <w:b/>
          <w:bCs/>
        </w:rPr>
      </w:r>
    </w:p>
    <w:tbl>
      <w:tblPr>
        <w:tblStyle w:val="TableGrid"/>
        <w:tblW w:w="9356" w:type="dxa"/>
        <w:jc w:val="start"/>
        <w:tblInd w:w="-147" w:type="dxa"/>
        <w:tblLayout w:type="fixed"/>
        <w:tblCellMar>
          <w:top w:w="0" w:type="dxa"/>
          <w:start w:w="108" w:type="dxa"/>
          <w:bottom w:w="0" w:type="dxa"/>
          <w:end w:w="108" w:type="dxa"/>
        </w:tblCellMar>
        <w:tblLook w:val="04a0" w:noHBand="0" w:noVBand="1" w:firstColumn="1" w:lastRow="0" w:lastColumn="0" w:firstRow="1"/>
      </w:tblPr>
      <w:tblGrid>
        <w:gridCol w:w="709"/>
        <w:gridCol w:w="2977"/>
        <w:gridCol w:w="3213"/>
        <w:gridCol w:w="2457"/>
      </w:tblGrid>
      <w:tr>
        <w:trPr>
          <w:trHeight w:val="1122" w:hRule="atLeast"/>
        </w:trPr>
        <w:tc>
          <w:tcPr>
            <w:tcW w:w="709" w:type="dxa"/>
            <w:tcBorders/>
            <w:vAlign w:val="center"/>
          </w:tcPr>
          <w:p>
            <w:pPr>
              <w:pStyle w:val="Normal"/>
              <w:widowControl/>
              <w:tabs>
                <w:tab w:val="clear" w:pos="720"/>
                <w:tab w:val="left" w:pos="1066" w:leader="none"/>
              </w:tabs>
              <w:spacing w:lineRule="auto" w:line="240" w:before="0" w:after="0"/>
              <w:jc w:val="center"/>
              <w:rPr>
                <w:b/>
                <w:bCs/>
                <w:sz w:val="26"/>
                <w:szCs w:val="26"/>
              </w:rPr>
            </w:pPr>
            <w:r>
              <w:rPr>
                <w:rFonts w:eastAsia="Calibri" w:cs=""/>
                <w:b/>
                <w:bCs/>
                <w:kern w:val="2"/>
                <w:sz w:val="26"/>
                <w:szCs w:val="26"/>
                <w:lang w:val="en-US" w:eastAsia="en-US" w:bidi="ar-SA"/>
              </w:rPr>
              <w:t>STT</w:t>
            </w:r>
          </w:p>
        </w:tc>
        <w:tc>
          <w:tcPr>
            <w:tcW w:w="2977" w:type="dxa"/>
            <w:tcBorders/>
            <w:vAlign w:val="center"/>
          </w:tcPr>
          <w:p>
            <w:pPr>
              <w:pStyle w:val="Normal"/>
              <w:widowControl/>
              <w:tabs>
                <w:tab w:val="clear" w:pos="720"/>
                <w:tab w:val="left" w:pos="1066" w:leader="none"/>
              </w:tabs>
              <w:spacing w:lineRule="auto" w:line="240" w:before="0" w:after="0"/>
              <w:jc w:val="center"/>
              <w:rPr>
                <w:b/>
                <w:bCs/>
                <w:sz w:val="26"/>
                <w:szCs w:val="26"/>
              </w:rPr>
            </w:pPr>
            <w:r>
              <w:rPr>
                <w:rFonts w:eastAsia="Calibri" w:cs=""/>
                <w:b/>
                <w:bCs/>
                <w:kern w:val="2"/>
                <w:sz w:val="26"/>
                <w:szCs w:val="26"/>
                <w:lang w:val="en-US" w:eastAsia="en-US" w:bidi="ar-SA"/>
              </w:rPr>
              <w:t>Chức danh cán bộ diện BTV Đảng ủy quản lý, ủy quyền quản lý</w:t>
            </w:r>
          </w:p>
        </w:tc>
        <w:tc>
          <w:tcPr>
            <w:tcW w:w="3213" w:type="dxa"/>
            <w:tcBorders/>
            <w:vAlign w:val="center"/>
          </w:tcPr>
          <w:p>
            <w:pPr>
              <w:pStyle w:val="Normal"/>
              <w:widowControl/>
              <w:tabs>
                <w:tab w:val="clear" w:pos="720"/>
                <w:tab w:val="left" w:pos="1066" w:leader="none"/>
              </w:tabs>
              <w:spacing w:lineRule="auto" w:line="240" w:before="0" w:after="0"/>
              <w:jc w:val="center"/>
              <w:rPr>
                <w:b/>
                <w:bCs/>
                <w:sz w:val="26"/>
                <w:szCs w:val="26"/>
              </w:rPr>
            </w:pPr>
            <w:r>
              <w:rPr>
                <w:rFonts w:eastAsia="Calibri" w:cs=""/>
                <w:b/>
                <w:bCs/>
                <w:kern w:val="2"/>
                <w:sz w:val="26"/>
                <w:szCs w:val="26"/>
                <w:lang w:val="en-US" w:eastAsia="en-US" w:bidi="ar-SA"/>
              </w:rPr>
              <w:t>Tiêu chuẩn về trình độ chuyên môn</w:t>
            </w:r>
          </w:p>
        </w:tc>
        <w:tc>
          <w:tcPr>
            <w:tcW w:w="2457" w:type="dxa"/>
            <w:tcBorders/>
            <w:vAlign w:val="center"/>
          </w:tcPr>
          <w:p>
            <w:pPr>
              <w:pStyle w:val="Normal"/>
              <w:widowControl/>
              <w:tabs>
                <w:tab w:val="clear" w:pos="720"/>
                <w:tab w:val="left" w:pos="1066" w:leader="none"/>
              </w:tabs>
              <w:spacing w:lineRule="auto" w:line="240" w:before="0" w:after="0"/>
              <w:jc w:val="center"/>
              <w:rPr>
                <w:b/>
                <w:bCs/>
                <w:sz w:val="26"/>
                <w:szCs w:val="26"/>
              </w:rPr>
            </w:pPr>
            <w:r>
              <w:rPr>
                <w:rFonts w:eastAsia="Calibri" w:cs=""/>
                <w:b/>
                <w:bCs/>
                <w:kern w:val="2"/>
                <w:sz w:val="26"/>
                <w:szCs w:val="26"/>
                <w:lang w:val="en-US" w:eastAsia="en-US" w:bidi="ar-SA"/>
              </w:rPr>
              <w:t>Tiêu chuẩn về LLCT</w:t>
            </w:r>
          </w:p>
        </w:tc>
      </w:tr>
      <w:tr>
        <w:trPr>
          <w:trHeight w:val="713" w:hRule="atLeast"/>
        </w:trPr>
        <w:tc>
          <w:tcPr>
            <w:tcW w:w="709"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1</w:t>
            </w:r>
          </w:p>
        </w:tc>
        <w:tc>
          <w:tcPr>
            <w:tcW w:w="2977"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Ủy viên Ban Chấp hành Đảng bộ</w:t>
            </w:r>
          </w:p>
        </w:tc>
        <w:tc>
          <w:tcPr>
            <w:tcW w:w="3213"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Tốt nghiệp đại học trở lên</w:t>
            </w:r>
          </w:p>
        </w:tc>
        <w:tc>
          <w:tcPr>
            <w:tcW w:w="2457"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Có trình độ trung cấp lý luận trở lên</w:t>
            </w:r>
          </w:p>
        </w:tc>
      </w:tr>
      <w:tr>
        <w:trPr/>
        <w:tc>
          <w:tcPr>
            <w:tcW w:w="709"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2</w:t>
            </w:r>
          </w:p>
        </w:tc>
        <w:tc>
          <w:tcPr>
            <w:tcW w:w="2977"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Ủy viên Ban Thường vụ Đảng ủy</w:t>
            </w:r>
          </w:p>
        </w:tc>
        <w:tc>
          <w:tcPr>
            <w:tcW w:w="3213"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Tốt nghiệp đại học trở lên</w:t>
            </w:r>
          </w:p>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w:t>
            </w:r>
            <w:r>
              <w:rPr>
                <w:rFonts w:eastAsia="Calibri" w:cs=""/>
                <w:i/>
                <w:iCs/>
                <w:kern w:val="2"/>
                <w:sz w:val="26"/>
                <w:szCs w:val="26"/>
                <w:lang w:val="en-US" w:eastAsia="en-US" w:bidi="ar-SA"/>
              </w:rPr>
              <w:t>Đối với Chỉ huy trưởng BCH Quân sự, Trưởng Công an xã  theo quy định của Bộ Quốc phòng, Bộ Công an</w:t>
            </w:r>
            <w:r>
              <w:rPr>
                <w:rFonts w:eastAsia="Calibri" w:cs=""/>
                <w:kern w:val="2"/>
                <w:sz w:val="26"/>
                <w:szCs w:val="26"/>
                <w:lang w:val="en-US" w:eastAsia="en-US" w:bidi="ar-SA"/>
              </w:rPr>
              <w:t>)</w:t>
            </w:r>
          </w:p>
        </w:tc>
        <w:tc>
          <w:tcPr>
            <w:tcW w:w="2457"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Có trình độ cao cấp hoặc cử nhân.</w:t>
            </w:r>
          </w:p>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w:t>
            </w:r>
            <w:r>
              <w:rPr>
                <w:rFonts w:eastAsia="Calibri" w:cs=""/>
                <w:i/>
                <w:iCs/>
                <w:kern w:val="2"/>
                <w:sz w:val="26"/>
                <w:szCs w:val="26"/>
                <w:lang w:val="en-US" w:eastAsia="en-US" w:bidi="ar-SA"/>
              </w:rPr>
              <w:t>Đối với Chỉ huy trưởng BCH Quân sự, Trưởng Công an xã  theo quy định của Bộ Quốc phòng, Bộ Công an</w:t>
            </w:r>
            <w:r>
              <w:rPr>
                <w:rFonts w:eastAsia="Calibri" w:cs=""/>
                <w:kern w:val="2"/>
                <w:sz w:val="26"/>
                <w:szCs w:val="26"/>
                <w:lang w:val="en-US" w:eastAsia="en-US" w:bidi="ar-SA"/>
              </w:rPr>
              <w:t>)</w:t>
            </w:r>
          </w:p>
        </w:tc>
      </w:tr>
      <w:tr>
        <w:trPr>
          <w:trHeight w:val="812" w:hRule="atLeast"/>
        </w:trPr>
        <w:tc>
          <w:tcPr>
            <w:tcW w:w="709"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3</w:t>
            </w:r>
          </w:p>
        </w:tc>
        <w:tc>
          <w:tcPr>
            <w:tcW w:w="2977"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Phó Chủ tịch Hội đồng nhân dân xã</w:t>
            </w:r>
          </w:p>
        </w:tc>
        <w:tc>
          <w:tcPr>
            <w:tcW w:w="3213"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Tốt nghiệp đại học trở lên</w:t>
            </w:r>
          </w:p>
        </w:tc>
        <w:tc>
          <w:tcPr>
            <w:tcW w:w="2457"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Có trình độ cao cấp hoặc cử nhân</w:t>
            </w:r>
          </w:p>
        </w:tc>
      </w:tr>
      <w:tr>
        <w:trPr>
          <w:trHeight w:val="713" w:hRule="atLeast"/>
        </w:trPr>
        <w:tc>
          <w:tcPr>
            <w:tcW w:w="709"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4</w:t>
            </w:r>
          </w:p>
        </w:tc>
        <w:tc>
          <w:tcPr>
            <w:tcW w:w="2977"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Phó Chủ tịch Ủy ban nhân dân xã</w:t>
            </w:r>
          </w:p>
        </w:tc>
        <w:tc>
          <w:tcPr>
            <w:tcW w:w="3213"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Tốt nghiệp đại học trở lên</w:t>
            </w:r>
          </w:p>
        </w:tc>
        <w:tc>
          <w:tcPr>
            <w:tcW w:w="2457"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Có trình độ cao cấp hoặc cử nhân</w:t>
            </w:r>
          </w:p>
        </w:tc>
      </w:tr>
      <w:tr>
        <w:trPr>
          <w:trHeight w:val="992" w:hRule="atLeast"/>
        </w:trPr>
        <w:tc>
          <w:tcPr>
            <w:tcW w:w="709"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5</w:t>
            </w:r>
          </w:p>
        </w:tc>
        <w:tc>
          <w:tcPr>
            <w:tcW w:w="2977"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Cấp trưởng các cơ quan chuyên trách tham mưu, giúp việc Đảng ủy</w:t>
            </w:r>
          </w:p>
        </w:tc>
        <w:tc>
          <w:tcPr>
            <w:tcW w:w="3213"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Tốt nghiệp đại học trở lên</w:t>
            </w:r>
          </w:p>
        </w:tc>
        <w:tc>
          <w:tcPr>
            <w:tcW w:w="2457"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Có trình độ cao cấp hoặc cử nhân</w:t>
            </w:r>
          </w:p>
        </w:tc>
      </w:tr>
      <w:tr>
        <w:trPr>
          <w:trHeight w:val="709" w:hRule="atLeast"/>
        </w:trPr>
        <w:tc>
          <w:tcPr>
            <w:tcW w:w="709"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6</w:t>
            </w:r>
          </w:p>
        </w:tc>
        <w:tc>
          <w:tcPr>
            <w:tcW w:w="2977"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Chủ tịch Ủy ban Mặt trận Tổ quốc Việt Nam xã</w:t>
            </w:r>
          </w:p>
        </w:tc>
        <w:tc>
          <w:tcPr>
            <w:tcW w:w="3213"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Tốt nghiệp đại học trở lên</w:t>
            </w:r>
          </w:p>
        </w:tc>
        <w:tc>
          <w:tcPr>
            <w:tcW w:w="2457"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Có trình độ cao cấp hoặc cử nhân</w:t>
            </w:r>
          </w:p>
        </w:tc>
      </w:tr>
      <w:tr>
        <w:trPr>
          <w:trHeight w:val="974" w:hRule="atLeast"/>
        </w:trPr>
        <w:tc>
          <w:tcPr>
            <w:tcW w:w="709"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7</w:t>
            </w:r>
          </w:p>
        </w:tc>
        <w:tc>
          <w:tcPr>
            <w:tcW w:w="2977"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Cấp phó các cơ quan chuyên trách, tham mưu, giúp việc Đảng ủy</w:t>
            </w:r>
          </w:p>
        </w:tc>
        <w:tc>
          <w:tcPr>
            <w:tcW w:w="3213"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Tốt nghiệp đại học trở lên</w:t>
            </w:r>
          </w:p>
        </w:tc>
        <w:tc>
          <w:tcPr>
            <w:tcW w:w="2457"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Có trình độ trung cấp lý luận trở lên</w:t>
            </w:r>
          </w:p>
        </w:tc>
      </w:tr>
      <w:tr>
        <w:trPr>
          <w:trHeight w:val="705" w:hRule="atLeast"/>
        </w:trPr>
        <w:tc>
          <w:tcPr>
            <w:tcW w:w="709"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8</w:t>
            </w:r>
          </w:p>
        </w:tc>
        <w:tc>
          <w:tcPr>
            <w:tcW w:w="2977"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Ủy viên Ủy ban Kiểm tra Đảng ủy</w:t>
            </w:r>
          </w:p>
        </w:tc>
        <w:tc>
          <w:tcPr>
            <w:tcW w:w="3213"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Tốt nghiệp đại học trở lên</w:t>
            </w:r>
          </w:p>
        </w:tc>
        <w:tc>
          <w:tcPr>
            <w:tcW w:w="2457"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Có trình độ trung cấp lý luận trở lên</w:t>
            </w:r>
          </w:p>
        </w:tc>
      </w:tr>
      <w:tr>
        <w:trPr/>
        <w:tc>
          <w:tcPr>
            <w:tcW w:w="709"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9</w:t>
            </w:r>
          </w:p>
        </w:tc>
        <w:tc>
          <w:tcPr>
            <w:tcW w:w="2977"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Phó Chủ tịch Ủy ban Mặt trận Tổ quốc Việt Nam xã đồng thời là trưởng các tổ chức chính trị - xã hội</w:t>
            </w:r>
          </w:p>
        </w:tc>
        <w:tc>
          <w:tcPr>
            <w:tcW w:w="3213"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Tốt nghiệp đại học trở lên</w:t>
            </w:r>
          </w:p>
        </w:tc>
        <w:tc>
          <w:tcPr>
            <w:tcW w:w="2457"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Có trình độ trung cấp lý luận trở lên</w:t>
            </w:r>
          </w:p>
        </w:tc>
      </w:tr>
      <w:tr>
        <w:trPr/>
        <w:tc>
          <w:tcPr>
            <w:tcW w:w="709"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10</w:t>
            </w:r>
          </w:p>
        </w:tc>
        <w:tc>
          <w:tcPr>
            <w:tcW w:w="2977"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Cấp trưởng các cơ quan chuyên môn thuộc Ủy ban nhân dân xã</w:t>
            </w:r>
          </w:p>
        </w:tc>
        <w:tc>
          <w:tcPr>
            <w:tcW w:w="3213"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Tốt nghiệp đại học trở lên</w:t>
            </w:r>
          </w:p>
        </w:tc>
        <w:tc>
          <w:tcPr>
            <w:tcW w:w="2457"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Có trình độ trung cấp trở lên</w:t>
            </w:r>
          </w:p>
        </w:tc>
      </w:tr>
      <w:tr>
        <w:trPr/>
        <w:tc>
          <w:tcPr>
            <w:tcW w:w="709"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11</w:t>
            </w:r>
          </w:p>
        </w:tc>
        <w:tc>
          <w:tcPr>
            <w:tcW w:w="2977"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Cấp phó các cơ quan chuyên môn thuộc Ủy ban nhân dân xã</w:t>
            </w:r>
          </w:p>
        </w:tc>
        <w:tc>
          <w:tcPr>
            <w:tcW w:w="3213"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Tốt nghiệp đại học trở lên</w:t>
            </w:r>
          </w:p>
        </w:tc>
        <w:tc>
          <w:tcPr>
            <w:tcW w:w="2457"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Có trình độ trung cấp lý luận trở lên</w:t>
            </w:r>
          </w:p>
        </w:tc>
      </w:tr>
      <w:tr>
        <w:trPr/>
        <w:tc>
          <w:tcPr>
            <w:tcW w:w="709"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12</w:t>
            </w:r>
          </w:p>
        </w:tc>
        <w:tc>
          <w:tcPr>
            <w:tcW w:w="2977"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Trưởng ban của Hội đồng nhân dân xã</w:t>
            </w:r>
          </w:p>
        </w:tc>
        <w:tc>
          <w:tcPr>
            <w:tcW w:w="3213"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Tốt nghiệp đại học trở lên</w:t>
            </w:r>
          </w:p>
        </w:tc>
        <w:tc>
          <w:tcPr>
            <w:tcW w:w="2457"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Có trình độ cao cấp hoặc cử nhân</w:t>
            </w:r>
          </w:p>
        </w:tc>
      </w:tr>
      <w:tr>
        <w:trPr/>
        <w:tc>
          <w:tcPr>
            <w:tcW w:w="709"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13</w:t>
            </w:r>
          </w:p>
        </w:tc>
        <w:tc>
          <w:tcPr>
            <w:tcW w:w="2977"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Phó trưởng ban của Hội đồng nhân dân xã</w:t>
            </w:r>
          </w:p>
        </w:tc>
        <w:tc>
          <w:tcPr>
            <w:tcW w:w="3213"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Tốt nghiệp đại học trở lên</w:t>
            </w:r>
          </w:p>
        </w:tc>
        <w:tc>
          <w:tcPr>
            <w:tcW w:w="2457"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Có trình độ trung cấp lý luận trở lên</w:t>
            </w:r>
          </w:p>
        </w:tc>
      </w:tr>
      <w:tr>
        <w:trPr/>
        <w:tc>
          <w:tcPr>
            <w:tcW w:w="709"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14</w:t>
            </w:r>
          </w:p>
        </w:tc>
        <w:tc>
          <w:tcPr>
            <w:tcW w:w="2977"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Giám đốc, Phó Giám đốc Trung tâm phục vụ hành chính công</w:t>
            </w:r>
          </w:p>
        </w:tc>
        <w:tc>
          <w:tcPr>
            <w:tcW w:w="3213"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Tốt nghiệp đại học trở lên</w:t>
            </w:r>
          </w:p>
        </w:tc>
        <w:tc>
          <w:tcPr>
            <w:tcW w:w="2457"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Có trình độ trung cấp lý luận trở lên</w:t>
            </w:r>
          </w:p>
        </w:tc>
      </w:tr>
      <w:tr>
        <w:trPr/>
        <w:tc>
          <w:tcPr>
            <w:tcW w:w="709"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15</w:t>
            </w:r>
          </w:p>
        </w:tc>
        <w:tc>
          <w:tcPr>
            <w:tcW w:w="2977"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Cấp trưởng, cấp phó Trạm Y tế; Trung tâm Dịch vụ sự nghiệp công; Ban Quản lý dự án Đầu tư xây dựng</w:t>
            </w:r>
          </w:p>
        </w:tc>
        <w:tc>
          <w:tcPr>
            <w:tcW w:w="3213"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Tốt nghiệp đại học trở lên</w:t>
            </w:r>
          </w:p>
        </w:tc>
        <w:tc>
          <w:tcPr>
            <w:tcW w:w="2457"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Có trình độ trung cấp lý luận trở lên.</w:t>
            </w:r>
          </w:p>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r>
          </w:p>
        </w:tc>
      </w:tr>
      <w:tr>
        <w:trPr/>
        <w:tc>
          <w:tcPr>
            <w:tcW w:w="709"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16</w:t>
            </w:r>
          </w:p>
        </w:tc>
        <w:tc>
          <w:tcPr>
            <w:tcW w:w="2977"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 xml:space="preserve">Hiệu trưởng, Phó Hiệu trưởng các Trường học </w:t>
            </w:r>
            <w:r>
              <w:rPr>
                <w:rFonts w:eastAsia="Calibri" w:cs=""/>
                <w:i/>
                <w:iCs/>
                <w:kern w:val="2"/>
                <w:sz w:val="26"/>
                <w:szCs w:val="26"/>
                <w:lang w:val="en-US" w:eastAsia="en-US" w:bidi="ar-SA"/>
              </w:rPr>
              <w:t>(Mầm non, TH, THCS)</w:t>
            </w:r>
          </w:p>
        </w:tc>
        <w:tc>
          <w:tcPr>
            <w:tcW w:w="3213"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Theo quy định của ngành dọc cấp trên</w:t>
            </w:r>
          </w:p>
        </w:tc>
        <w:tc>
          <w:tcPr>
            <w:tcW w:w="2457"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Có trình độ trung cấp lý luận trở lên</w:t>
            </w:r>
          </w:p>
        </w:tc>
      </w:tr>
      <w:tr>
        <w:trPr/>
        <w:tc>
          <w:tcPr>
            <w:tcW w:w="709"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17</w:t>
            </w:r>
          </w:p>
        </w:tc>
        <w:tc>
          <w:tcPr>
            <w:tcW w:w="2977"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Bí thư, phó bí thư chi bộ cơ quan Đảng, chi bộ UBND xã</w:t>
            </w:r>
          </w:p>
        </w:tc>
        <w:tc>
          <w:tcPr>
            <w:tcW w:w="3213"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Tốt nghiệp đại học trở lên</w:t>
            </w:r>
          </w:p>
        </w:tc>
        <w:tc>
          <w:tcPr>
            <w:tcW w:w="2457"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Có trình độ cao cấp hoặc cử nhân</w:t>
            </w:r>
          </w:p>
        </w:tc>
      </w:tr>
      <w:tr>
        <w:trPr/>
        <w:tc>
          <w:tcPr>
            <w:tcW w:w="709"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18</w:t>
            </w:r>
          </w:p>
        </w:tc>
        <w:tc>
          <w:tcPr>
            <w:tcW w:w="2977"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Cấp ủy viên chi bộ các cơ quan Đảng, UBND</w:t>
            </w:r>
          </w:p>
        </w:tc>
        <w:tc>
          <w:tcPr>
            <w:tcW w:w="3213"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Tốt nghiệp đại học trở lên</w:t>
            </w:r>
          </w:p>
        </w:tc>
        <w:tc>
          <w:tcPr>
            <w:tcW w:w="2457"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Có trình độ trung cấp lý luận trở lên</w:t>
            </w:r>
          </w:p>
        </w:tc>
      </w:tr>
      <w:tr>
        <w:trPr/>
        <w:tc>
          <w:tcPr>
            <w:tcW w:w="709"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19</w:t>
            </w:r>
          </w:p>
        </w:tc>
        <w:tc>
          <w:tcPr>
            <w:tcW w:w="2977"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Bí thư, phó bí thư, cấp ủy viên các chi bộ cơ sở</w:t>
            </w:r>
          </w:p>
        </w:tc>
        <w:tc>
          <w:tcPr>
            <w:tcW w:w="3213"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 xml:space="preserve">Tốt nghiệp đại học trở lên </w:t>
            </w:r>
            <w:r>
              <w:rPr>
                <w:rFonts w:eastAsia="Calibri" w:cs=""/>
                <w:i/>
                <w:iCs/>
                <w:kern w:val="2"/>
                <w:sz w:val="26"/>
                <w:szCs w:val="26"/>
                <w:lang w:val="en-US" w:eastAsia="en-US" w:bidi="ar-SA"/>
              </w:rPr>
              <w:t>(Đối với ngành giáo dục theo quy định của ngành dọc cấp trên)</w:t>
            </w:r>
          </w:p>
        </w:tc>
        <w:tc>
          <w:tcPr>
            <w:tcW w:w="2457"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Có trình độ trung cấp lý luận trở lên</w:t>
            </w:r>
          </w:p>
        </w:tc>
      </w:tr>
      <w:tr>
        <w:trPr>
          <w:trHeight w:val="2600" w:hRule="atLeast"/>
        </w:trPr>
        <w:tc>
          <w:tcPr>
            <w:tcW w:w="709"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20</w:t>
            </w:r>
          </w:p>
        </w:tc>
        <w:tc>
          <w:tcPr>
            <w:tcW w:w="2977"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Bí thư chi bộ trực thuộc Đảng ủy</w:t>
            </w:r>
          </w:p>
        </w:tc>
        <w:tc>
          <w:tcPr>
            <w:tcW w:w="3213"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Tốt nghiệp Trung cấp trở lên</w:t>
            </w:r>
          </w:p>
        </w:tc>
        <w:tc>
          <w:tcPr>
            <w:tcW w:w="2457" w:type="dxa"/>
            <w:tcBorders/>
            <w:vAlign w:val="center"/>
          </w:tcPr>
          <w:p>
            <w:pPr>
              <w:pStyle w:val="Normal"/>
              <w:widowControl/>
              <w:tabs>
                <w:tab w:val="clear" w:pos="720"/>
                <w:tab w:val="left" w:pos="1066" w:leader="none"/>
              </w:tabs>
              <w:spacing w:lineRule="auto" w:line="240" w:before="0" w:after="0"/>
              <w:jc w:val="center"/>
              <w:rPr>
                <w:sz w:val="26"/>
                <w:szCs w:val="26"/>
              </w:rPr>
            </w:pPr>
            <w:r>
              <w:rPr>
                <w:rFonts w:eastAsia="Calibri" w:cs=""/>
                <w:kern w:val="2"/>
                <w:sz w:val="26"/>
                <w:szCs w:val="26"/>
                <w:lang w:val="en-US" w:eastAsia="en-US" w:bidi="ar-SA"/>
              </w:rPr>
              <w:t>Đối với Bí thư chi bộ trực thuộc thuộc diện quy hoạch Ủy viên BCH Đảng bộ xã (sau khi được quy hoạch phải hoàn thiện trình độ trung cấp lý luận trong kỳ quy hoạch)</w:t>
            </w:r>
          </w:p>
        </w:tc>
      </w:tr>
    </w:tbl>
    <w:p>
      <w:pPr>
        <w:pStyle w:val="Normal"/>
        <w:tabs>
          <w:tab w:val="clear" w:pos="720"/>
          <w:tab w:val="left" w:pos="1066" w:leader="none"/>
        </w:tabs>
        <w:spacing w:before="120" w:after="160"/>
        <w:jc w:val="both"/>
        <w:rPr>
          <w:b/>
          <w:bCs/>
          <w:i/>
          <w:iCs/>
        </w:rPr>
      </w:pPr>
      <w:r>
        <w:rPr>
          <w:b/>
          <w:bCs/>
          <w:i/>
          <w:iCs/>
        </w:rPr>
        <w:tab/>
      </w:r>
      <w:r>
        <w:rPr>
          <w:b/>
          <w:bCs/>
          <w:i/>
          <w:iCs/>
          <w:u w:val="single"/>
        </w:rPr>
        <w:t>Ghi chú</w:t>
      </w:r>
      <w:r>
        <w:rPr>
          <w:b/>
          <w:bCs/>
          <w:i/>
          <w:iCs/>
        </w:rPr>
        <w:t>:</w:t>
      </w:r>
    </w:p>
    <w:p>
      <w:pPr>
        <w:pStyle w:val="Normal"/>
        <w:tabs>
          <w:tab w:val="clear" w:pos="720"/>
          <w:tab w:val="left" w:pos="567" w:leader="none"/>
        </w:tabs>
        <w:spacing w:before="120" w:after="160"/>
        <w:jc w:val="both"/>
        <w:rPr/>
      </w:pPr>
      <w:r>
        <w:rPr>
          <w:b/>
          <w:bCs/>
          <w:i/>
          <w:iCs/>
        </w:rPr>
        <w:tab/>
      </w:r>
      <w:r>
        <w:rPr/>
        <w:t>- Đối với các trường hợp cán bộ đang giữ các chức danh trên nhưng chưa đảm bảo tiêu chuẩn về trình độ chuyên môn và trình độ lý luận chính trị tiếp tục hoàn thiện trong thời gian sớm nhất (đảm bảo trước năm 2030).</w:t>
      </w:r>
    </w:p>
    <w:p>
      <w:pPr>
        <w:pStyle w:val="Normal"/>
        <w:tabs>
          <w:tab w:val="clear" w:pos="720"/>
          <w:tab w:val="left" w:pos="567" w:leader="none"/>
        </w:tabs>
        <w:spacing w:before="120" w:after="160"/>
        <w:jc w:val="both"/>
        <w:rPr>
          <w:spacing w:val="4"/>
        </w:rPr>
      </w:pPr>
      <w:r>
        <w:rPr/>
        <w:tab/>
      </w:r>
      <w:r>
        <w:rPr>
          <w:spacing w:val="4"/>
        </w:rPr>
        <w:t>- Trường hợp đặc biệt do Ban Thường vụ, Thường trực Đảng ủy xem xét, quyết định.</w:t>
      </w:r>
    </w:p>
    <w:sectPr>
      <w:type w:val="nextPage"/>
      <w:pgSz w:w="11906" w:h="16838"/>
      <w:pgMar w:left="1701" w:right="851" w:gutter="0" w:header="0" w:top="1134" w:footer="0" w:bottom="1134"/>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Times New Roman">
    <w:charset w:val="01" w:characterSet="utf-8"/>
    <w:family w:val="roman"/>
    <w:pitch w:val="variable"/>
  </w:font>
  <w:font w:name="Calibri Light">
    <w:charset w:val="01" w:characterSet="utf-8"/>
    <w:family w:val="roman"/>
    <w:pitch w:val="variable"/>
  </w:font>
  <w:font w:name="Calibri">
    <w:charset w:val="01" w:characterSet="utf-8"/>
    <w:family w:val="roman"/>
    <w:pitch w:val="variable"/>
  </w:font>
  <w:font w:name="Carlito">
    <w:altName w:val="Calibri"/>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kern w:val="2"/>
        <w:sz w:val="28"/>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start"/>
    </w:pPr>
    <w:rPr>
      <w:rFonts w:ascii="Times New Roman" w:hAnsi="Times New Roman" w:eastAsia="Calibri" w:cs="" w:cstheme="minorBidi" w:eastAsiaTheme="minorHAnsi"/>
      <w:color w:val="auto"/>
      <w:kern w:val="2"/>
      <w:sz w:val="28"/>
      <w:szCs w:val="22"/>
      <w:lang w:val="en-US" w:eastAsia="en-US" w:bidi="ar-SA"/>
      <w14:ligatures w14:val="standardContextual"/>
    </w:rPr>
  </w:style>
  <w:style w:type="paragraph" w:styleId="Heading1">
    <w:name w:val="heading 1"/>
    <w:basedOn w:val="Normal"/>
    <w:next w:val="Normal"/>
    <w:link w:val="Heading1Char"/>
    <w:uiPriority w:val="9"/>
    <w:qFormat/>
    <w:rsid w:val="009c2098"/>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Heading2Char"/>
    <w:uiPriority w:val="9"/>
    <w:semiHidden/>
    <w:unhideWhenUsed/>
    <w:qFormat/>
    <w:rsid w:val="009c2098"/>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Heading3Char"/>
    <w:uiPriority w:val="9"/>
    <w:semiHidden/>
    <w:unhideWhenUsed/>
    <w:qFormat/>
    <w:rsid w:val="009c2098"/>
    <w:pPr>
      <w:keepNext w:val="true"/>
      <w:keepLines/>
      <w:spacing w:before="160" w:after="80"/>
      <w:outlineLvl w:val="2"/>
    </w:pPr>
    <w:rPr>
      <w:rFonts w:ascii="Calibri" w:hAnsi="Calibri" w:eastAsia="" w:cs="" w:asciiTheme="minorHAnsi" w:cstheme="majorBidi" w:eastAsiaTheme="majorEastAsia" w:hAnsiTheme="minorHAnsi"/>
      <w:color w:themeColor="accent1" w:themeShade="bf" w:val="2F5496"/>
      <w:szCs w:val="28"/>
    </w:rPr>
  </w:style>
  <w:style w:type="paragraph" w:styleId="Heading4">
    <w:name w:val="heading 4"/>
    <w:basedOn w:val="Normal"/>
    <w:next w:val="Normal"/>
    <w:link w:val="Heading4Char"/>
    <w:uiPriority w:val="9"/>
    <w:semiHidden/>
    <w:unhideWhenUsed/>
    <w:qFormat/>
    <w:rsid w:val="009c2098"/>
    <w:pPr>
      <w:keepNext w:val="true"/>
      <w:keepLines/>
      <w:spacing w:before="80" w:after="40"/>
      <w:outlineLvl w:val="3"/>
    </w:pPr>
    <w:rPr>
      <w:rFonts w:ascii="Calibri" w:hAnsi="Calibri" w:eastAsia="" w:cs="" w:asciiTheme="minorHAnsi" w:cstheme="majorBidi" w:eastAsiaTheme="majorEastAsia" w:hAnsiTheme="minorHAnsi"/>
      <w:i/>
      <w:iCs/>
      <w:color w:themeColor="accent1" w:themeShade="bf" w:val="2F5496"/>
    </w:rPr>
  </w:style>
  <w:style w:type="paragraph" w:styleId="Heading5">
    <w:name w:val="heading 5"/>
    <w:basedOn w:val="Normal"/>
    <w:next w:val="Normal"/>
    <w:link w:val="Heading5Char"/>
    <w:uiPriority w:val="9"/>
    <w:semiHidden/>
    <w:unhideWhenUsed/>
    <w:qFormat/>
    <w:rsid w:val="009c2098"/>
    <w:pPr>
      <w:keepNext w:val="true"/>
      <w:keepLines/>
      <w:spacing w:before="80" w:after="40"/>
      <w:outlineLvl w:val="4"/>
    </w:pPr>
    <w:rPr>
      <w:rFonts w:ascii="Calibri" w:hAnsi="Calibri" w:eastAsia="" w:cs="" w:asciiTheme="minorHAnsi" w:cstheme="majorBidi" w:eastAsiaTheme="majorEastAsia" w:hAnsiTheme="minorHAnsi"/>
      <w:color w:themeColor="accent1" w:themeShade="bf" w:val="2F5496"/>
    </w:rPr>
  </w:style>
  <w:style w:type="paragraph" w:styleId="Heading6">
    <w:name w:val="heading 6"/>
    <w:basedOn w:val="Normal"/>
    <w:next w:val="Normal"/>
    <w:link w:val="Heading6Char"/>
    <w:uiPriority w:val="9"/>
    <w:semiHidden/>
    <w:unhideWhenUsed/>
    <w:qFormat/>
    <w:rsid w:val="009c2098"/>
    <w:pPr>
      <w:keepNext w:val="true"/>
      <w:keepLines/>
      <w:spacing w:before="40" w:after="0"/>
      <w:outlineLvl w:val="5"/>
    </w:pPr>
    <w:rPr>
      <w:rFonts w:ascii="Calibri" w:hAnsi="Calibri" w:eastAsia="" w:cs="" w:asciiTheme="minorHAnsi" w:cstheme="majorBidi" w:eastAsiaTheme="majorEastAsia" w:hAnsiTheme="minorHAnsi"/>
      <w:i/>
      <w:iCs/>
      <w:color w:themeColor="text1" w:themeTint="a6" w:val="595959"/>
    </w:rPr>
  </w:style>
  <w:style w:type="paragraph" w:styleId="Heading7">
    <w:name w:val="heading 7"/>
    <w:basedOn w:val="Normal"/>
    <w:next w:val="Normal"/>
    <w:link w:val="Heading7Char"/>
    <w:uiPriority w:val="9"/>
    <w:semiHidden/>
    <w:unhideWhenUsed/>
    <w:qFormat/>
    <w:rsid w:val="009c2098"/>
    <w:pPr>
      <w:keepNext w:val="true"/>
      <w:keepLines/>
      <w:spacing w:before="40" w:after="0"/>
      <w:outlineLvl w:val="6"/>
    </w:pPr>
    <w:rPr>
      <w:rFonts w:ascii="Calibri" w:hAnsi="Calibri" w:eastAsia="" w:cs="" w:asciiTheme="minorHAnsi" w:cstheme="majorBidi" w:eastAsiaTheme="majorEastAsia" w:hAnsiTheme="minorHAnsi"/>
      <w:color w:themeColor="text1" w:themeTint="a6" w:val="595959"/>
    </w:rPr>
  </w:style>
  <w:style w:type="paragraph" w:styleId="Heading8">
    <w:name w:val="heading 8"/>
    <w:basedOn w:val="Normal"/>
    <w:next w:val="Normal"/>
    <w:link w:val="Heading8Char"/>
    <w:uiPriority w:val="9"/>
    <w:semiHidden/>
    <w:unhideWhenUsed/>
    <w:qFormat/>
    <w:rsid w:val="009c2098"/>
    <w:pPr>
      <w:keepNext w:val="true"/>
      <w:keepLines/>
      <w:spacing w:before="0" w:after="0"/>
      <w:outlineLvl w:val="7"/>
    </w:pPr>
    <w:rPr>
      <w:rFonts w:ascii="Calibri" w:hAnsi="Calibri" w:eastAsia="" w:cs="" w:asciiTheme="minorHAnsi" w:cstheme="majorBidi" w:eastAsiaTheme="majorEastAsia" w:hAnsiTheme="minorHAnsi"/>
      <w:i/>
      <w:iCs/>
      <w:color w:themeColor="text1" w:themeTint="d8" w:val="272727"/>
    </w:rPr>
  </w:style>
  <w:style w:type="paragraph" w:styleId="Heading9">
    <w:name w:val="heading 9"/>
    <w:basedOn w:val="Normal"/>
    <w:next w:val="Normal"/>
    <w:link w:val="Heading9Char"/>
    <w:uiPriority w:val="9"/>
    <w:semiHidden/>
    <w:unhideWhenUsed/>
    <w:qFormat/>
    <w:rsid w:val="009c2098"/>
    <w:pPr>
      <w:keepNext w:val="true"/>
      <w:keepLines/>
      <w:spacing w:before="0" w:after="0"/>
      <w:outlineLvl w:val="8"/>
    </w:pPr>
    <w:rPr>
      <w:rFonts w:ascii="Calibri" w:hAnsi="Calibri" w:eastAsia="" w:cs="" w:asciiTheme="minorHAnsi" w:cstheme="majorBidi" w:eastAsiaTheme="majorEastAsia" w:hAnsiTheme="minorHAnsi"/>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9c2098"/>
    <w:rPr>
      <w:rFonts w:ascii="Calibri Light" w:hAnsi="Calibri Light" w:eastAsia="" w:cs="" w:asciiTheme="majorHAnsi" w:cstheme="majorBidi" w:eastAsiaTheme="majorEastAsia" w:hAnsiTheme="majorHAnsi"/>
      <w:color w:themeColor="accent1" w:themeShade="bf" w:val="2F5496"/>
      <w:sz w:val="40"/>
      <w:szCs w:val="40"/>
    </w:rPr>
  </w:style>
  <w:style w:type="character" w:styleId="Heading2Char" w:customStyle="1">
    <w:name w:val="Heading 2 Char"/>
    <w:basedOn w:val="DefaultParagraphFont"/>
    <w:link w:val="Heading2"/>
    <w:uiPriority w:val="9"/>
    <w:semiHidden/>
    <w:qFormat/>
    <w:rsid w:val="009c2098"/>
    <w:rPr>
      <w:rFonts w:ascii="Calibri Light" w:hAnsi="Calibri Light" w:eastAsia="" w:cs="" w:asciiTheme="majorHAnsi" w:cstheme="majorBidi" w:eastAsiaTheme="majorEastAsia" w:hAnsiTheme="majorHAnsi"/>
      <w:color w:themeColor="accent1" w:themeShade="bf" w:val="2F5496"/>
      <w:sz w:val="32"/>
      <w:szCs w:val="32"/>
    </w:rPr>
  </w:style>
  <w:style w:type="character" w:styleId="Heading3Char" w:customStyle="1">
    <w:name w:val="Heading 3 Char"/>
    <w:basedOn w:val="DefaultParagraphFont"/>
    <w:link w:val="Heading3"/>
    <w:uiPriority w:val="9"/>
    <w:semiHidden/>
    <w:qFormat/>
    <w:rsid w:val="009c2098"/>
    <w:rPr>
      <w:rFonts w:ascii="Calibri" w:hAnsi="Calibri" w:eastAsia="" w:cs="" w:asciiTheme="minorHAnsi" w:cstheme="majorBidi" w:eastAsiaTheme="majorEastAsia" w:hAnsiTheme="minorHAnsi"/>
      <w:color w:themeColor="accent1" w:themeShade="bf" w:val="2F5496"/>
      <w:szCs w:val="28"/>
    </w:rPr>
  </w:style>
  <w:style w:type="character" w:styleId="Heading4Char" w:customStyle="1">
    <w:name w:val="Heading 4 Char"/>
    <w:basedOn w:val="DefaultParagraphFont"/>
    <w:link w:val="Heading4"/>
    <w:uiPriority w:val="9"/>
    <w:semiHidden/>
    <w:qFormat/>
    <w:rsid w:val="009c2098"/>
    <w:rPr>
      <w:rFonts w:ascii="Calibri" w:hAnsi="Calibri" w:eastAsia="" w:cs="" w:asciiTheme="minorHAnsi" w:cstheme="majorBidi" w:eastAsiaTheme="majorEastAsia" w:hAnsiTheme="minorHAnsi"/>
      <w:i/>
      <w:iCs/>
      <w:color w:themeColor="accent1" w:themeShade="bf" w:val="2F5496"/>
    </w:rPr>
  </w:style>
  <w:style w:type="character" w:styleId="Heading5Char" w:customStyle="1">
    <w:name w:val="Heading 5 Char"/>
    <w:basedOn w:val="DefaultParagraphFont"/>
    <w:link w:val="Heading5"/>
    <w:uiPriority w:val="9"/>
    <w:semiHidden/>
    <w:qFormat/>
    <w:rsid w:val="009c2098"/>
    <w:rPr>
      <w:rFonts w:ascii="Calibri" w:hAnsi="Calibri" w:eastAsia="" w:cs="" w:asciiTheme="minorHAnsi" w:cstheme="majorBidi" w:eastAsiaTheme="majorEastAsia" w:hAnsiTheme="minorHAnsi"/>
      <w:color w:themeColor="accent1" w:themeShade="bf" w:val="2F5496"/>
    </w:rPr>
  </w:style>
  <w:style w:type="character" w:styleId="Heading6Char" w:customStyle="1">
    <w:name w:val="Heading 6 Char"/>
    <w:basedOn w:val="DefaultParagraphFont"/>
    <w:link w:val="Heading6"/>
    <w:uiPriority w:val="9"/>
    <w:semiHidden/>
    <w:qFormat/>
    <w:rsid w:val="009c2098"/>
    <w:rPr>
      <w:rFonts w:ascii="Calibri" w:hAnsi="Calibri" w:eastAsia="" w:cs="" w:asciiTheme="minorHAnsi" w:cstheme="majorBidi" w:eastAsiaTheme="majorEastAsia" w:hAnsiTheme="minorHAnsi"/>
      <w:i/>
      <w:iCs/>
      <w:color w:themeColor="text1" w:themeTint="a6" w:val="595959"/>
    </w:rPr>
  </w:style>
  <w:style w:type="character" w:styleId="Heading7Char" w:customStyle="1">
    <w:name w:val="Heading 7 Char"/>
    <w:basedOn w:val="DefaultParagraphFont"/>
    <w:link w:val="Heading7"/>
    <w:uiPriority w:val="9"/>
    <w:semiHidden/>
    <w:qFormat/>
    <w:rsid w:val="009c2098"/>
    <w:rPr>
      <w:rFonts w:ascii="Calibri" w:hAnsi="Calibri" w:eastAsia="" w:cs="" w:asciiTheme="minorHAnsi" w:cstheme="majorBidi" w:eastAsiaTheme="majorEastAsia" w:hAnsiTheme="minorHAnsi"/>
      <w:color w:themeColor="text1" w:themeTint="a6" w:val="595959"/>
    </w:rPr>
  </w:style>
  <w:style w:type="character" w:styleId="Heading8Char" w:customStyle="1">
    <w:name w:val="Heading 8 Char"/>
    <w:basedOn w:val="DefaultParagraphFont"/>
    <w:link w:val="Heading8"/>
    <w:uiPriority w:val="9"/>
    <w:semiHidden/>
    <w:qFormat/>
    <w:rsid w:val="009c2098"/>
    <w:rPr>
      <w:rFonts w:ascii="Calibri" w:hAnsi="Calibri" w:eastAsia="" w:cs="" w:asciiTheme="minorHAnsi" w:cstheme="majorBidi" w:eastAsiaTheme="majorEastAsia" w:hAnsiTheme="minorHAnsi"/>
      <w:i/>
      <w:iCs/>
      <w:color w:themeColor="text1" w:themeTint="d8" w:val="272727"/>
    </w:rPr>
  </w:style>
  <w:style w:type="character" w:styleId="Heading9Char" w:customStyle="1">
    <w:name w:val="Heading 9 Char"/>
    <w:basedOn w:val="DefaultParagraphFont"/>
    <w:link w:val="Heading9"/>
    <w:uiPriority w:val="9"/>
    <w:semiHidden/>
    <w:qFormat/>
    <w:rsid w:val="009c2098"/>
    <w:rPr>
      <w:rFonts w:ascii="Calibri" w:hAnsi="Calibri" w:eastAsia="" w:cs="" w:asciiTheme="minorHAnsi" w:cstheme="majorBidi" w:eastAsiaTheme="majorEastAsia" w:hAnsiTheme="minorHAnsi"/>
      <w:color w:themeColor="text1" w:themeTint="d8" w:val="272727"/>
    </w:rPr>
  </w:style>
  <w:style w:type="character" w:styleId="TitleChar" w:customStyle="1">
    <w:name w:val="Title Char"/>
    <w:basedOn w:val="DefaultParagraphFont"/>
    <w:link w:val="Title"/>
    <w:uiPriority w:val="10"/>
    <w:qFormat/>
    <w:rsid w:val="009c2098"/>
    <w:rPr>
      <w:rFonts w:ascii="Calibri Light" w:hAnsi="Calibri Light"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9c2098"/>
    <w:rPr>
      <w:rFonts w:ascii="Calibri" w:hAnsi="Calibri" w:eastAsia="" w:cs="" w:asciiTheme="minorHAnsi" w:cstheme="majorBidi" w:eastAsiaTheme="majorEastAsia" w:hAnsiTheme="minorHAnsi"/>
      <w:color w:themeColor="text1" w:themeTint="a6" w:val="595959"/>
      <w:spacing w:val="15"/>
      <w:szCs w:val="28"/>
    </w:rPr>
  </w:style>
  <w:style w:type="character" w:styleId="QuoteChar" w:customStyle="1">
    <w:name w:val="Quote Char"/>
    <w:basedOn w:val="DefaultParagraphFont"/>
    <w:link w:val="Quote"/>
    <w:uiPriority w:val="29"/>
    <w:qFormat/>
    <w:rsid w:val="009c2098"/>
    <w:rPr>
      <w:i/>
      <w:iCs/>
      <w:color w:themeColor="text1" w:themeTint="bf" w:val="404040"/>
    </w:rPr>
  </w:style>
  <w:style w:type="character" w:styleId="IntenseEmphasis">
    <w:name w:val="Intense Emphasis"/>
    <w:basedOn w:val="DefaultParagraphFont"/>
    <w:uiPriority w:val="21"/>
    <w:qFormat/>
    <w:rsid w:val="009c2098"/>
    <w:rPr>
      <w:i/>
      <w:iCs/>
      <w:color w:themeColor="accent1" w:themeShade="bf" w:val="2F5496"/>
    </w:rPr>
  </w:style>
  <w:style w:type="character" w:styleId="IntenseQuoteChar" w:customStyle="1">
    <w:name w:val="Intense Quote Char"/>
    <w:basedOn w:val="DefaultParagraphFont"/>
    <w:link w:val="IntenseQuote"/>
    <w:uiPriority w:val="30"/>
    <w:qFormat/>
    <w:rsid w:val="009c2098"/>
    <w:rPr>
      <w:i/>
      <w:iCs/>
      <w:color w:themeColor="accent1" w:themeShade="bf" w:val="2F5496"/>
    </w:rPr>
  </w:style>
  <w:style w:type="character" w:styleId="IntenseReference">
    <w:name w:val="Intense Reference"/>
    <w:basedOn w:val="DefaultParagraphFont"/>
    <w:uiPriority w:val="32"/>
    <w:qFormat/>
    <w:rsid w:val="009c2098"/>
    <w:rPr>
      <w:b/>
      <w:bCs/>
      <w:smallCaps/>
      <w:color w:themeColor="accent1" w:themeShade="bf" w:val="2F5496"/>
      <w:spacing w:val="5"/>
    </w:rPr>
  </w:style>
  <w:style w:type="paragraph" w:styleId="Heading">
    <w:name w:val="Heading"/>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Title">
    <w:name w:val="Title"/>
    <w:basedOn w:val="Normal"/>
    <w:next w:val="Normal"/>
    <w:link w:val="TitleChar"/>
    <w:uiPriority w:val="10"/>
    <w:qFormat/>
    <w:rsid w:val="009c2098"/>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9c2098"/>
    <w:pPr/>
    <w:rPr>
      <w:rFonts w:ascii="Calibri" w:hAnsi="Calibri" w:eastAsia="" w:cs="" w:asciiTheme="minorHAnsi" w:cstheme="majorBidi" w:eastAsiaTheme="majorEastAsia" w:hAnsiTheme="minorHAnsi"/>
      <w:color w:themeColor="text1" w:themeTint="a6" w:val="595959"/>
      <w:spacing w:val="15"/>
      <w:szCs w:val="28"/>
    </w:rPr>
  </w:style>
  <w:style w:type="paragraph" w:styleId="Quote">
    <w:name w:val="Quote"/>
    <w:basedOn w:val="Normal"/>
    <w:next w:val="Normal"/>
    <w:link w:val="QuoteChar"/>
    <w:uiPriority w:val="29"/>
    <w:qFormat/>
    <w:rsid w:val="009c2098"/>
    <w:pPr>
      <w:spacing w:before="160" w:after="160"/>
      <w:jc w:val="center"/>
    </w:pPr>
    <w:rPr>
      <w:i/>
      <w:iCs/>
      <w:color w:themeColor="text1" w:themeTint="bf" w:val="404040"/>
    </w:rPr>
  </w:style>
  <w:style w:type="paragraph" w:styleId="ListParagraph">
    <w:name w:val="List Paragraph"/>
    <w:basedOn w:val="Normal"/>
    <w:uiPriority w:val="34"/>
    <w:qFormat/>
    <w:rsid w:val="009c2098"/>
    <w:pPr>
      <w:spacing w:before="0" w:after="160"/>
      <w:ind w:start="720"/>
      <w:contextualSpacing/>
    </w:pPr>
    <w:rPr/>
  </w:style>
  <w:style w:type="paragraph" w:styleId="IntenseQuote">
    <w:name w:val="Intense Quote"/>
    <w:basedOn w:val="Normal"/>
    <w:next w:val="Normal"/>
    <w:link w:val="IntenseQuoteChar"/>
    <w:uiPriority w:val="30"/>
    <w:qFormat/>
    <w:rsid w:val="009c2098"/>
    <w:pPr>
      <w:pBdr>
        <w:top w:val="single" w:sz="4" w:space="10" w:color="2F5496" w:themeColor="accent1" w:themeShade="bf"/>
        <w:bottom w:val="single" w:sz="4" w:space="10" w:color="2F5496" w:themeColor="accent1" w:themeShade="bf"/>
      </w:pBdr>
      <w:spacing w:before="360" w:after="360"/>
      <w:ind w:start="864" w:end="864"/>
      <w:jc w:val="center"/>
    </w:pPr>
    <w:rPr>
      <w:i/>
      <w:iCs/>
      <w:color w:themeColor="accent1" w:themeShade="bf" w:val="2F549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162d3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8A41D-FECD-4EBE-A4FF-6DE6B4B9B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Application>Collabora_Office/25.04.7.3$Linux_X86_64 LibreOffice_project/4ad7ba32450f0eb1454046b82758d431ed76787a</Application>
  <AppVersion>15.0000</AppVersion>
  <Pages>2</Pages>
  <Words>760</Words>
  <Characters>2571</Characters>
  <CharactersWithSpaces>3242</CharactersWithSpaces>
  <Paragraphs>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2025-11-06T06:49:00Z</dcterms:created>
  <dc:creator>Admin</dc:creator>
  <dc:description/>
  <dc:language>en-US</dc:language>
  <cp:lastModifiedBy/>
  <cp:lastPrinted>2025-11-25T09:03:00Z</cp:lastPrinted>
  <dcterms:modified xsi:type="dcterms:W3CDTF">2026-01-20T14:49:28Z</dcterms:modified>
  <cp:revision>185</cp:revision>
  <dc:subject/>
  <dc:title/>
</cp:coreProperties>
</file>

<file path=docProps/custom.xml><?xml version="1.0" encoding="utf-8"?>
<Properties xmlns="http://schemas.openxmlformats.org/officeDocument/2006/custom-properties" xmlns:vt="http://schemas.openxmlformats.org/officeDocument/2006/docPropsVTypes"/>
</file>